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5C" w:rsidRDefault="00BF7E5C" w:rsidP="00BF7E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МИНИСТЕРСТВО ФИНАНСОВ РОССИЙСКОЙ ФЕДЕРАЦИИ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ПИСЬМО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19 октября 2016 г. N 21-03-04/60984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связи с поступающими обращениями органов государственной власти субъектов Российской Федерации по вопросу соблюдения требований, установленных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статьей 184.2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 в части реестров источников доходов бюджетов, Министерство финансов Российской Федерации сообщает следующее.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Во исполнение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пункта 5 статьи 47.1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31 августа 2016 г. N 868 утверждены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общие требования</w:t>
        </w:r>
      </w:hyperlink>
      <w:r>
        <w:rPr>
          <w:rFonts w:ascii="Arial" w:hAnsi="Arial" w:cs="Arial"/>
          <w:sz w:val="20"/>
          <w:szCs w:val="20"/>
        </w:rPr>
        <w:t xml:space="preserve">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</w:t>
      </w:r>
      <w:proofErr w:type="gramEnd"/>
      <w:r>
        <w:rPr>
          <w:rFonts w:ascii="Arial" w:hAnsi="Arial" w:cs="Arial"/>
          <w:sz w:val="20"/>
          <w:szCs w:val="20"/>
        </w:rPr>
        <w:t xml:space="preserve"> фондов (далее - общие требования).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 соответствии с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пунктом 2</w:t>
        </w:r>
      </w:hyperlink>
      <w:r>
        <w:rPr>
          <w:rFonts w:ascii="Arial" w:hAnsi="Arial" w:cs="Arial"/>
          <w:sz w:val="20"/>
          <w:szCs w:val="20"/>
        </w:rPr>
        <w:t xml:space="preserve"> общих требований реестр источников доходов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закона (решения) о бюджете по источникам доходов бюджета и соответствующим им группам источников доходов бюджетов, включенным в перечень источников доходов Российской Федерации.</w:t>
      </w:r>
      <w:proofErr w:type="gramEnd"/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Формирование перечня источников доходов Российской Федерации будет осуществляться в порядке, установленном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>
        <w:rPr>
          <w:rFonts w:ascii="Arial" w:hAnsi="Arial" w:cs="Arial"/>
          <w:sz w:val="20"/>
          <w:szCs w:val="20"/>
        </w:rPr>
        <w:t xml:space="preserve"> формирования и ведения перечня источников доходов Российской Федерации, утвержденными постановлением Правительства Российской Федерации от 31 августа 2016 г. N 868 (далее - Правила).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Указанная работа в соответствии с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пунктами 2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11</w:t>
        </w:r>
      </w:hyperlink>
      <w:r>
        <w:rPr>
          <w:rFonts w:ascii="Arial" w:hAnsi="Arial" w:cs="Arial"/>
          <w:sz w:val="20"/>
          <w:szCs w:val="20"/>
        </w:rPr>
        <w:t xml:space="preserve"> Правил будет осуществляться в электронной форме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бюджет"), в том числе финансовыми органами субъектов Российской Федерации, финансовыми органами муниципальных образований, главными администраторами доходов бюджетов субъектов Российской Федерации и местных бюджетов, органами управления территориальными государственными внебюджетными фондами.</w:t>
      </w:r>
      <w:proofErr w:type="gramEnd"/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Информация о порядке подключения к системе "Электронный бюджет" в целях </w:t>
      </w:r>
      <w:proofErr w:type="gramStart"/>
      <w:r>
        <w:rPr>
          <w:rFonts w:ascii="Arial" w:hAnsi="Arial" w:cs="Arial"/>
          <w:sz w:val="20"/>
          <w:szCs w:val="20"/>
        </w:rPr>
        <w:t>формирования перечня источников доходов Российской Федерации</w:t>
      </w:r>
      <w:proofErr w:type="gramEnd"/>
      <w:r>
        <w:rPr>
          <w:rFonts w:ascii="Arial" w:hAnsi="Arial" w:cs="Arial"/>
          <w:sz w:val="20"/>
          <w:szCs w:val="20"/>
        </w:rPr>
        <w:t xml:space="preserve"> будет направлена в адрес высших исполнительных органов государственной власти субъектов Российской Федерации дополнительно.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Вместе с тем, сообщаем, что на рассмотрении в Государственной Думе Федерального Собрания Российской Федерации находится проект федерального закона, предусматривающий внесение изменений в Бюджетный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кодекс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в части установления срока представления реестра источников доходов бюджетов субъектов Российской Федерации, территориальных государственных внебюджетных фондов и муниципальных образований в составе документов, направляемых одновременно с проектами законов (решений) о бюджетах, начиная с проектов законов</w:t>
      </w:r>
      <w:proofErr w:type="gramEnd"/>
      <w:r>
        <w:rPr>
          <w:rFonts w:ascii="Arial" w:hAnsi="Arial" w:cs="Arial"/>
          <w:sz w:val="20"/>
          <w:szCs w:val="20"/>
        </w:rPr>
        <w:t xml:space="preserve"> (решений) о бюджетах на 2018 год и плановый период 2019 и 2020 годов (на 2018 год) в законодательные (представительные) органы в соответствии со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статьей 184.2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Федерации.</w:t>
      </w:r>
    </w:p>
    <w:p w:rsidR="00BF7E5C" w:rsidRDefault="00BF7E5C" w:rsidP="00BF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 этом формирование и ведение </w:t>
      </w:r>
      <w:proofErr w:type="gramStart"/>
      <w:r>
        <w:rPr>
          <w:rFonts w:ascii="Arial" w:hAnsi="Arial" w:cs="Arial"/>
          <w:sz w:val="20"/>
          <w:szCs w:val="20"/>
        </w:rPr>
        <w:t>реестров источников доходов бюджетов субъектов Российской</w:t>
      </w:r>
      <w:proofErr w:type="gramEnd"/>
      <w:r>
        <w:rPr>
          <w:rFonts w:ascii="Arial" w:hAnsi="Arial" w:cs="Arial"/>
          <w:sz w:val="20"/>
          <w:szCs w:val="20"/>
        </w:rPr>
        <w:t xml:space="preserve"> Федерации, реестров источников доходов бюджетов территориальных государственных внебюджетных фондов и реестров источников доходов местных бюджетов в соответствии с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пунктом 7 статьи 47.1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 должно осуществляться в установленном порядке, начиная с 1 января 2017 года.</w:t>
      </w:r>
    </w:p>
    <w:p w:rsidR="007341B6" w:rsidRDefault="007341B6">
      <w:bookmarkStart w:id="0" w:name="_GoBack"/>
      <w:bookmarkEnd w:id="0"/>
    </w:p>
    <w:sectPr w:rsidR="007341B6" w:rsidSect="00FF18D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E5C"/>
    <w:rsid w:val="007341B6"/>
    <w:rsid w:val="00B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062EA83520E25AA00BF743B9F95D7C15288C65A4A444E0DC8611AEC1FA2032A80A1A75C06D13D3SB0EL" TargetMode="External"/><Relationship Id="rId13" Type="http://schemas.openxmlformats.org/officeDocument/2006/relationships/hyperlink" Target="consultantplus://offline/ref=F2062EA83520E25AA00BF743B9F95D7C15288A68A5A144E0DC8611AEC1FA2032A80A1A70C26AS10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062EA83520E25AA00BF743B9F95D7C15288C65A4A444E0DC8611AEC1FA2032A80A1A75C06D13D5SB0AL" TargetMode="External"/><Relationship Id="rId12" Type="http://schemas.openxmlformats.org/officeDocument/2006/relationships/hyperlink" Target="consultantplus://offline/ref=F2062EA83520E25AA00BF743B9F95D7C15288C65A4A444E0DC8611AEC1FA2032A80A1A75C06D13D1SB0C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062EA83520E25AA00BF743B9F95D7C15288A68A5A144E0DC8611AEC1FA2032A80A1A70C265S102L" TargetMode="External"/><Relationship Id="rId11" Type="http://schemas.openxmlformats.org/officeDocument/2006/relationships/hyperlink" Target="consultantplus://offline/ref=F2062EA83520E25AA00BF743B9F95D7C15288C65A4A444E0DC8611AEC1FA2032A80A1A75C06D13D4SB05L" TargetMode="External"/><Relationship Id="rId5" Type="http://schemas.openxmlformats.org/officeDocument/2006/relationships/hyperlink" Target="consultantplus://offline/ref=F2062EA83520E25AA00BF743B9F95D7C15288A68A5A144E0DC8611AEC1FA2032A80A1A75C06F15DCSB0BL" TargetMode="External"/><Relationship Id="rId15" Type="http://schemas.openxmlformats.org/officeDocument/2006/relationships/hyperlink" Target="consultantplus://offline/ref=F2062EA83520E25AA00BF743B9F95D7C15288A68A5A144E0DC8611AEC1FA2032A80A1A70C265S100L" TargetMode="External"/><Relationship Id="rId10" Type="http://schemas.openxmlformats.org/officeDocument/2006/relationships/hyperlink" Target="consultantplus://offline/ref=F2062EA83520E25AA00BF743B9F95D7C15288C65A4A444E0DC8611AEC1FA2032A80A1A75C06D13D4SB0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062EA83520E25AA00BF743B9F95D7C15288C65A4A444E0DC8611AEC1FA2032A80A1A75C06D13D3SB0BL" TargetMode="External"/><Relationship Id="rId14" Type="http://schemas.openxmlformats.org/officeDocument/2006/relationships/hyperlink" Target="consultantplus://offline/ref=F2062EA83520E25AA00BF743B9F95D7C15288A68A5A144E0DC8611AEC1FA2032A80A1A75C06F15DCSB0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</cp:revision>
  <dcterms:created xsi:type="dcterms:W3CDTF">2016-11-15T11:51:00Z</dcterms:created>
  <dcterms:modified xsi:type="dcterms:W3CDTF">2016-11-15T11:51:00Z</dcterms:modified>
</cp:coreProperties>
</file>